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E1" w:rsidRPr="00947DB2" w:rsidRDefault="003413E1" w:rsidP="003413E1">
      <w:pPr>
        <w:pStyle w:val="NoSpacing"/>
        <w:jc w:val="center"/>
        <w:rPr>
          <w:b/>
          <w:sz w:val="20"/>
          <w:szCs w:val="20"/>
          <w:u w:val="single"/>
        </w:rPr>
      </w:pPr>
      <w:r w:rsidRPr="00947DB2">
        <w:rPr>
          <w:b/>
          <w:sz w:val="20"/>
          <w:szCs w:val="20"/>
          <w:u w:val="single"/>
        </w:rPr>
        <w:t>How to Write an AS Level PEA paragraph</w:t>
      </w:r>
    </w:p>
    <w:p w:rsidR="003413E1" w:rsidRPr="00947DB2" w:rsidRDefault="003413E1" w:rsidP="003413E1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66"/>
        <w:gridCol w:w="1102"/>
        <w:gridCol w:w="2693"/>
        <w:gridCol w:w="2977"/>
        <w:gridCol w:w="7229"/>
      </w:tblGrid>
      <w:tr w:rsidR="003413E1" w:rsidRPr="00947DB2" w:rsidTr="00947DB2">
        <w:tc>
          <w:tcPr>
            <w:tcW w:w="566" w:type="dxa"/>
            <w:shd w:val="clear" w:color="auto" w:fill="DBE5F1" w:themeFill="accent1" w:themeFillTint="33"/>
          </w:tcPr>
          <w:p w:rsidR="003413E1" w:rsidRPr="00947DB2" w:rsidRDefault="003413E1" w:rsidP="009044F5">
            <w:pPr>
              <w:pStyle w:val="NoSpacing"/>
              <w:rPr>
                <w:b/>
                <w:sz w:val="20"/>
                <w:szCs w:val="20"/>
              </w:rPr>
            </w:pPr>
            <w:r w:rsidRPr="00947DB2">
              <w:rPr>
                <w:b/>
                <w:sz w:val="20"/>
                <w:szCs w:val="20"/>
              </w:rPr>
              <w:t>AO</w:t>
            </w:r>
          </w:p>
        </w:tc>
        <w:tc>
          <w:tcPr>
            <w:tcW w:w="1102" w:type="dxa"/>
            <w:shd w:val="clear" w:color="auto" w:fill="DBE5F1" w:themeFill="accent1" w:themeFillTint="33"/>
          </w:tcPr>
          <w:p w:rsidR="003413E1" w:rsidRPr="00947DB2" w:rsidRDefault="003413E1" w:rsidP="009044F5">
            <w:pPr>
              <w:pStyle w:val="NoSpacing"/>
              <w:rPr>
                <w:b/>
                <w:sz w:val="20"/>
                <w:szCs w:val="20"/>
              </w:rPr>
            </w:pPr>
            <w:r w:rsidRPr="00947DB2"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3413E1" w:rsidRPr="00947DB2" w:rsidRDefault="003413E1" w:rsidP="009044F5">
            <w:pPr>
              <w:pStyle w:val="NoSpacing"/>
              <w:rPr>
                <w:b/>
                <w:sz w:val="20"/>
                <w:szCs w:val="20"/>
              </w:rPr>
            </w:pPr>
            <w:r w:rsidRPr="00947DB2">
              <w:rPr>
                <w:b/>
                <w:sz w:val="20"/>
                <w:szCs w:val="20"/>
              </w:rPr>
              <w:t>What to include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3413E1" w:rsidRPr="00947DB2" w:rsidRDefault="003413E1" w:rsidP="009044F5">
            <w:pPr>
              <w:pStyle w:val="NoSpacing"/>
              <w:rPr>
                <w:b/>
                <w:sz w:val="20"/>
                <w:szCs w:val="20"/>
              </w:rPr>
            </w:pPr>
            <w:r w:rsidRPr="00947DB2">
              <w:rPr>
                <w:b/>
                <w:sz w:val="20"/>
                <w:szCs w:val="20"/>
              </w:rPr>
              <w:t>Words to include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3413E1" w:rsidRPr="00947DB2" w:rsidRDefault="003413E1" w:rsidP="009044F5">
            <w:pPr>
              <w:pStyle w:val="NoSpacing"/>
              <w:rPr>
                <w:b/>
                <w:sz w:val="20"/>
                <w:szCs w:val="20"/>
              </w:rPr>
            </w:pPr>
            <w:r w:rsidRPr="00947DB2">
              <w:rPr>
                <w:b/>
                <w:sz w:val="20"/>
                <w:szCs w:val="20"/>
              </w:rPr>
              <w:t>Example</w:t>
            </w:r>
          </w:p>
        </w:tc>
      </w:tr>
      <w:tr w:rsidR="003413E1" w:rsidRPr="00947DB2" w:rsidTr="00947DB2">
        <w:tc>
          <w:tcPr>
            <w:tcW w:w="566" w:type="dxa"/>
          </w:tcPr>
          <w:p w:rsidR="003413E1" w:rsidRPr="00947DB2" w:rsidRDefault="003413E1" w:rsidP="009044F5">
            <w:pPr>
              <w:pStyle w:val="NoSpacing"/>
              <w:rPr>
                <w:color w:val="00B050"/>
                <w:sz w:val="18"/>
                <w:szCs w:val="18"/>
              </w:rPr>
            </w:pPr>
            <w:r w:rsidRPr="00947DB2">
              <w:rPr>
                <w:color w:val="00B050"/>
                <w:sz w:val="18"/>
                <w:szCs w:val="18"/>
              </w:rPr>
              <w:t>AO1</w:t>
            </w:r>
          </w:p>
        </w:tc>
        <w:tc>
          <w:tcPr>
            <w:tcW w:w="1102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Point</w:t>
            </w:r>
          </w:p>
        </w:tc>
        <w:tc>
          <w:tcPr>
            <w:tcW w:w="2693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 xml:space="preserve">Make a clear but tentative statement about how </w:t>
            </w:r>
            <w:r w:rsidR="00B46F2D">
              <w:rPr>
                <w:sz w:val="18"/>
                <w:szCs w:val="18"/>
              </w:rPr>
              <w:t>Plath</w:t>
            </w:r>
            <w:r w:rsidRPr="00947DB2">
              <w:rPr>
                <w:sz w:val="18"/>
                <w:szCs w:val="18"/>
              </w:rPr>
              <w:t xml:space="preserve"> deals with the theme.</w:t>
            </w:r>
          </w:p>
        </w:tc>
        <w:tc>
          <w:tcPr>
            <w:tcW w:w="2977" w:type="dxa"/>
          </w:tcPr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It is clear that…</w:t>
            </w:r>
          </w:p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It becomes apparent that…</w:t>
            </w:r>
          </w:p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3413E1" w:rsidRPr="00947DB2" w:rsidRDefault="003413E1" w:rsidP="00B46F2D">
            <w:pPr>
              <w:pStyle w:val="NoSpacing"/>
              <w:rPr>
                <w:i/>
                <w:sz w:val="20"/>
                <w:szCs w:val="20"/>
              </w:rPr>
            </w:pPr>
            <w:r w:rsidRPr="00947DB2">
              <w:rPr>
                <w:i/>
                <w:sz w:val="20"/>
                <w:szCs w:val="20"/>
              </w:rPr>
              <w:t xml:space="preserve">It is clear that </w:t>
            </w:r>
            <w:r w:rsidR="00B46F2D">
              <w:rPr>
                <w:i/>
                <w:sz w:val="20"/>
                <w:szCs w:val="20"/>
              </w:rPr>
              <w:t>Plath</w:t>
            </w:r>
            <w:r w:rsidRPr="00947DB2">
              <w:rPr>
                <w:i/>
                <w:sz w:val="20"/>
                <w:szCs w:val="20"/>
              </w:rPr>
              <w:t xml:space="preserve"> views death as </w:t>
            </w:r>
            <w:r w:rsidR="00B46F2D">
              <w:rPr>
                <w:i/>
                <w:sz w:val="20"/>
                <w:szCs w:val="20"/>
              </w:rPr>
              <w:t>a relief</w:t>
            </w:r>
            <w:r w:rsidRPr="00947DB2">
              <w:rPr>
                <w:i/>
                <w:sz w:val="20"/>
                <w:szCs w:val="20"/>
              </w:rPr>
              <w:t xml:space="preserve">, something that </w:t>
            </w:r>
            <w:r w:rsidR="00B46F2D">
              <w:rPr>
                <w:i/>
                <w:sz w:val="20"/>
                <w:szCs w:val="20"/>
              </w:rPr>
              <w:t>s</w:t>
            </w:r>
            <w:r w:rsidRPr="00947DB2">
              <w:rPr>
                <w:i/>
                <w:sz w:val="20"/>
                <w:szCs w:val="20"/>
              </w:rPr>
              <w:t xml:space="preserve">he feels we should </w:t>
            </w:r>
            <w:r w:rsidR="00B46F2D">
              <w:rPr>
                <w:i/>
                <w:sz w:val="20"/>
                <w:szCs w:val="20"/>
              </w:rPr>
              <w:t>empathise and accept.</w:t>
            </w:r>
            <w:r w:rsidRPr="00947DB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413E1" w:rsidRPr="00947DB2" w:rsidTr="00947DB2">
        <w:tc>
          <w:tcPr>
            <w:tcW w:w="566" w:type="dxa"/>
          </w:tcPr>
          <w:p w:rsidR="003413E1" w:rsidRPr="00947DB2" w:rsidRDefault="003413E1" w:rsidP="009044F5">
            <w:pPr>
              <w:pStyle w:val="NoSpacing"/>
              <w:rPr>
                <w:color w:val="00B050"/>
                <w:sz w:val="18"/>
                <w:szCs w:val="18"/>
              </w:rPr>
            </w:pPr>
            <w:r w:rsidRPr="00947DB2">
              <w:rPr>
                <w:color w:val="00B050"/>
                <w:sz w:val="18"/>
                <w:szCs w:val="18"/>
              </w:rPr>
              <w:t>AO1</w:t>
            </w:r>
          </w:p>
        </w:tc>
        <w:tc>
          <w:tcPr>
            <w:tcW w:w="1102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Evidence</w:t>
            </w:r>
          </w:p>
        </w:tc>
        <w:tc>
          <w:tcPr>
            <w:tcW w:w="2693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Give an interesting and relevant quote that supports your point.</w:t>
            </w:r>
          </w:p>
        </w:tc>
        <w:tc>
          <w:tcPr>
            <w:tcW w:w="2977" w:type="dxa"/>
          </w:tcPr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An example of this is...</w:t>
            </w:r>
          </w:p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This is highlighted in the line “…”</w:t>
            </w:r>
          </w:p>
        </w:tc>
        <w:tc>
          <w:tcPr>
            <w:tcW w:w="7229" w:type="dxa"/>
          </w:tcPr>
          <w:p w:rsidR="003413E1" w:rsidRPr="00947DB2" w:rsidRDefault="003413E1" w:rsidP="00B46F2D">
            <w:pPr>
              <w:pStyle w:val="NoSpacing"/>
              <w:rPr>
                <w:i/>
                <w:sz w:val="20"/>
                <w:szCs w:val="20"/>
              </w:rPr>
            </w:pPr>
            <w:r w:rsidRPr="00947DB2">
              <w:rPr>
                <w:i/>
                <w:sz w:val="20"/>
                <w:szCs w:val="20"/>
              </w:rPr>
              <w:t xml:space="preserve">This is evident in </w:t>
            </w:r>
            <w:r w:rsidR="00B46F2D">
              <w:rPr>
                <w:i/>
                <w:sz w:val="20"/>
                <w:szCs w:val="20"/>
              </w:rPr>
              <w:t xml:space="preserve">“After all I am only alive by accident.” from A Birthday Present. </w:t>
            </w:r>
          </w:p>
        </w:tc>
      </w:tr>
      <w:tr w:rsidR="003413E1" w:rsidRPr="00947DB2" w:rsidTr="00947DB2">
        <w:tc>
          <w:tcPr>
            <w:tcW w:w="566" w:type="dxa"/>
          </w:tcPr>
          <w:p w:rsidR="003413E1" w:rsidRPr="00947DB2" w:rsidRDefault="003413E1" w:rsidP="009044F5">
            <w:pPr>
              <w:pStyle w:val="NoSpacing"/>
              <w:rPr>
                <w:color w:val="FFC000"/>
                <w:sz w:val="18"/>
                <w:szCs w:val="18"/>
              </w:rPr>
            </w:pPr>
            <w:r w:rsidRPr="00947DB2">
              <w:rPr>
                <w:color w:val="FFC000"/>
                <w:sz w:val="18"/>
                <w:szCs w:val="18"/>
              </w:rPr>
              <w:t>AO2</w:t>
            </w:r>
          </w:p>
        </w:tc>
        <w:tc>
          <w:tcPr>
            <w:tcW w:w="1102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Analysis</w:t>
            </w:r>
          </w:p>
        </w:tc>
        <w:tc>
          <w:tcPr>
            <w:tcW w:w="2693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 xml:space="preserve">Explore what this quote suggests/ implies about </w:t>
            </w:r>
            <w:r w:rsidR="00B46F2D">
              <w:rPr>
                <w:sz w:val="18"/>
                <w:szCs w:val="18"/>
              </w:rPr>
              <w:t>Plath</w:t>
            </w:r>
            <w:r w:rsidRPr="00947DB2">
              <w:rPr>
                <w:sz w:val="18"/>
                <w:szCs w:val="18"/>
              </w:rPr>
              <w:t>’s views.</w:t>
            </w:r>
          </w:p>
        </w:tc>
        <w:tc>
          <w:tcPr>
            <w:tcW w:w="2977" w:type="dxa"/>
          </w:tcPr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This implies…</w:t>
            </w:r>
          </w:p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 xml:space="preserve">Perhaps </w:t>
            </w:r>
            <w:r w:rsidR="00B46F2D">
              <w:rPr>
                <w:sz w:val="18"/>
                <w:szCs w:val="18"/>
              </w:rPr>
              <w:t>Plath</w:t>
            </w:r>
            <w:r w:rsidRPr="00947DB2">
              <w:rPr>
                <w:sz w:val="18"/>
                <w:szCs w:val="18"/>
              </w:rPr>
              <w:t xml:space="preserve"> is suggesting…</w:t>
            </w:r>
          </w:p>
        </w:tc>
        <w:tc>
          <w:tcPr>
            <w:tcW w:w="7229" w:type="dxa"/>
          </w:tcPr>
          <w:p w:rsidR="003413E1" w:rsidRPr="00947DB2" w:rsidRDefault="003413E1" w:rsidP="007664FA">
            <w:pPr>
              <w:pStyle w:val="NoSpacing"/>
              <w:rPr>
                <w:i/>
                <w:sz w:val="20"/>
                <w:szCs w:val="20"/>
              </w:rPr>
            </w:pPr>
            <w:r w:rsidRPr="00947DB2">
              <w:rPr>
                <w:i/>
                <w:sz w:val="20"/>
                <w:szCs w:val="20"/>
              </w:rPr>
              <w:t xml:space="preserve">This statement implies that there is no </w:t>
            </w:r>
            <w:r w:rsidR="007664FA">
              <w:rPr>
                <w:i/>
                <w:sz w:val="20"/>
                <w:szCs w:val="20"/>
              </w:rPr>
              <w:t>reason for her to be living</w:t>
            </w:r>
            <w:r w:rsidRPr="00947DB2">
              <w:rPr>
                <w:i/>
                <w:sz w:val="20"/>
                <w:szCs w:val="20"/>
              </w:rPr>
              <w:t xml:space="preserve">, other than a </w:t>
            </w:r>
            <w:r w:rsidR="007664FA">
              <w:rPr>
                <w:i/>
                <w:sz w:val="20"/>
                <w:szCs w:val="20"/>
              </w:rPr>
              <w:t>simple process gone wrong</w:t>
            </w:r>
            <w:r w:rsidRPr="00947DB2">
              <w:rPr>
                <w:i/>
                <w:sz w:val="20"/>
                <w:szCs w:val="20"/>
              </w:rPr>
              <w:t xml:space="preserve">, establishing </w:t>
            </w:r>
            <w:r w:rsidR="00B46F2D">
              <w:rPr>
                <w:i/>
                <w:sz w:val="20"/>
                <w:szCs w:val="20"/>
              </w:rPr>
              <w:t>Plath</w:t>
            </w:r>
            <w:r w:rsidRPr="00947DB2">
              <w:rPr>
                <w:i/>
                <w:sz w:val="20"/>
                <w:szCs w:val="20"/>
              </w:rPr>
              <w:t>’s pessimism and</w:t>
            </w:r>
            <w:r w:rsidR="007664FA">
              <w:rPr>
                <w:i/>
                <w:sz w:val="20"/>
                <w:szCs w:val="20"/>
              </w:rPr>
              <w:t xml:space="preserve"> apparent belief that death is a relief; just as life is purely through chance.</w:t>
            </w:r>
          </w:p>
        </w:tc>
      </w:tr>
      <w:tr w:rsidR="003413E1" w:rsidRPr="00947DB2" w:rsidTr="00947DB2">
        <w:tc>
          <w:tcPr>
            <w:tcW w:w="566" w:type="dxa"/>
          </w:tcPr>
          <w:p w:rsidR="003413E1" w:rsidRPr="00947DB2" w:rsidRDefault="003413E1" w:rsidP="009044F5">
            <w:pPr>
              <w:pStyle w:val="NoSpacing"/>
              <w:rPr>
                <w:color w:val="FFC000"/>
                <w:sz w:val="18"/>
                <w:szCs w:val="18"/>
              </w:rPr>
            </w:pPr>
            <w:r w:rsidRPr="00947DB2">
              <w:rPr>
                <w:color w:val="FFC000"/>
                <w:sz w:val="18"/>
                <w:szCs w:val="18"/>
              </w:rPr>
              <w:t>AO2</w:t>
            </w:r>
          </w:p>
        </w:tc>
        <w:tc>
          <w:tcPr>
            <w:tcW w:w="1102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Word-level</w:t>
            </w:r>
          </w:p>
        </w:tc>
        <w:tc>
          <w:tcPr>
            <w:tcW w:w="2693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Zoom in on a particular word of interest and explore its’ connotations.</w:t>
            </w:r>
          </w:p>
        </w:tc>
        <w:tc>
          <w:tcPr>
            <w:tcW w:w="2977" w:type="dxa"/>
          </w:tcPr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The word “…” has connotations of</w:t>
            </w:r>
            <w:proofErr w:type="gramStart"/>
            <w:r w:rsidRPr="00947DB2">
              <w:rPr>
                <w:sz w:val="18"/>
                <w:szCs w:val="18"/>
              </w:rPr>
              <w:t>..</w:t>
            </w:r>
            <w:proofErr w:type="gramEnd"/>
          </w:p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Words such as “…” evoke the image of</w:t>
            </w:r>
            <w:proofErr w:type="gramStart"/>
            <w:r w:rsidRPr="00947DB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7229" w:type="dxa"/>
          </w:tcPr>
          <w:p w:rsidR="003413E1" w:rsidRPr="00947DB2" w:rsidRDefault="003413E1" w:rsidP="007664FA">
            <w:pPr>
              <w:pStyle w:val="NoSpacing"/>
              <w:rPr>
                <w:i/>
                <w:sz w:val="20"/>
                <w:szCs w:val="20"/>
              </w:rPr>
            </w:pPr>
            <w:r w:rsidRPr="00947DB2">
              <w:rPr>
                <w:i/>
                <w:sz w:val="20"/>
                <w:szCs w:val="20"/>
              </w:rPr>
              <w:t xml:space="preserve">The use of the </w:t>
            </w:r>
            <w:r w:rsidR="007664FA">
              <w:rPr>
                <w:i/>
                <w:sz w:val="20"/>
                <w:szCs w:val="20"/>
              </w:rPr>
              <w:t>noun</w:t>
            </w:r>
            <w:r w:rsidRPr="00947DB2">
              <w:rPr>
                <w:i/>
                <w:sz w:val="20"/>
                <w:szCs w:val="20"/>
              </w:rPr>
              <w:t xml:space="preserve"> “</w:t>
            </w:r>
            <w:r w:rsidR="007664FA">
              <w:rPr>
                <w:i/>
                <w:sz w:val="20"/>
                <w:szCs w:val="20"/>
              </w:rPr>
              <w:t>accident</w:t>
            </w:r>
            <w:r w:rsidRPr="00947DB2">
              <w:rPr>
                <w:i/>
                <w:sz w:val="20"/>
                <w:szCs w:val="20"/>
              </w:rPr>
              <w:t xml:space="preserve">” </w:t>
            </w:r>
            <w:r w:rsidR="007664FA">
              <w:rPr>
                <w:i/>
                <w:sz w:val="20"/>
                <w:szCs w:val="20"/>
              </w:rPr>
              <w:t xml:space="preserve">evokes the image of something which shouldn’t have happened, or perhaps was unintentional, as well as </w:t>
            </w:r>
            <w:r w:rsidR="00916F81">
              <w:rPr>
                <w:i/>
                <w:sz w:val="20"/>
                <w:szCs w:val="20"/>
              </w:rPr>
              <w:t>the negative</w:t>
            </w:r>
            <w:r w:rsidR="007664FA">
              <w:rPr>
                <w:i/>
                <w:sz w:val="20"/>
                <w:szCs w:val="20"/>
              </w:rPr>
              <w:t xml:space="preserve"> tone sharing c</w:t>
            </w:r>
            <w:r w:rsidR="007664FA" w:rsidRPr="00947DB2">
              <w:rPr>
                <w:i/>
                <w:sz w:val="20"/>
                <w:szCs w:val="20"/>
              </w:rPr>
              <w:t>onnotations</w:t>
            </w:r>
            <w:r w:rsidR="00962B99" w:rsidRPr="00947DB2">
              <w:rPr>
                <w:i/>
                <w:sz w:val="20"/>
                <w:szCs w:val="20"/>
              </w:rPr>
              <w:t xml:space="preserve"> </w:t>
            </w:r>
            <w:r w:rsidR="00916F81">
              <w:rPr>
                <w:i/>
                <w:sz w:val="20"/>
                <w:szCs w:val="20"/>
              </w:rPr>
              <w:t xml:space="preserve">of </w:t>
            </w:r>
            <w:r w:rsidR="00916F81" w:rsidRPr="00947DB2">
              <w:rPr>
                <w:i/>
                <w:sz w:val="20"/>
                <w:szCs w:val="20"/>
              </w:rPr>
              <w:t>negativity</w:t>
            </w:r>
            <w:r w:rsidR="007664FA">
              <w:rPr>
                <w:i/>
                <w:sz w:val="20"/>
                <w:szCs w:val="20"/>
              </w:rPr>
              <w:t xml:space="preserve"> towards life, regret that she is living and perhaps the idea that death is a good thing. </w:t>
            </w:r>
          </w:p>
        </w:tc>
      </w:tr>
      <w:tr w:rsidR="003413E1" w:rsidRPr="00947DB2" w:rsidTr="00947DB2">
        <w:tc>
          <w:tcPr>
            <w:tcW w:w="566" w:type="dxa"/>
          </w:tcPr>
          <w:p w:rsidR="003413E1" w:rsidRPr="00947DB2" w:rsidRDefault="003413E1" w:rsidP="009044F5">
            <w:pPr>
              <w:pStyle w:val="NoSpacing"/>
              <w:rPr>
                <w:color w:val="FFC000"/>
                <w:sz w:val="18"/>
                <w:szCs w:val="18"/>
              </w:rPr>
            </w:pPr>
            <w:r w:rsidRPr="00947DB2">
              <w:rPr>
                <w:color w:val="FFC000"/>
                <w:sz w:val="18"/>
                <w:szCs w:val="18"/>
              </w:rPr>
              <w:t>AO2</w:t>
            </w:r>
          </w:p>
        </w:tc>
        <w:tc>
          <w:tcPr>
            <w:tcW w:w="1102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Technique</w:t>
            </w:r>
          </w:p>
        </w:tc>
        <w:tc>
          <w:tcPr>
            <w:tcW w:w="2693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Try to explore the use and effect of language techniques.</w:t>
            </w:r>
          </w:p>
        </w:tc>
        <w:tc>
          <w:tcPr>
            <w:tcW w:w="2977" w:type="dxa"/>
          </w:tcPr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The use of a metaphor here has the effect of…</w:t>
            </w:r>
          </w:p>
          <w:p w:rsidR="003413E1" w:rsidRPr="00947DB2" w:rsidRDefault="00B46F2D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Plath</w:t>
            </w:r>
            <w:r w:rsidR="003413E1" w:rsidRPr="00947DB2">
              <w:rPr>
                <w:sz w:val="18"/>
                <w:szCs w:val="18"/>
              </w:rPr>
              <w:t xml:space="preserve"> emphasises his views through the use of ….</w:t>
            </w:r>
          </w:p>
        </w:tc>
        <w:tc>
          <w:tcPr>
            <w:tcW w:w="7229" w:type="dxa"/>
          </w:tcPr>
          <w:p w:rsidR="003413E1" w:rsidRPr="00947DB2" w:rsidRDefault="00962B99" w:rsidP="00916F81">
            <w:pPr>
              <w:pStyle w:val="NoSpacing"/>
              <w:rPr>
                <w:i/>
                <w:sz w:val="20"/>
                <w:szCs w:val="20"/>
              </w:rPr>
            </w:pPr>
            <w:r w:rsidRPr="00947DB2">
              <w:rPr>
                <w:i/>
                <w:sz w:val="20"/>
                <w:szCs w:val="20"/>
              </w:rPr>
              <w:t xml:space="preserve">The use of </w:t>
            </w:r>
            <w:r w:rsidR="007664FA">
              <w:rPr>
                <w:i/>
                <w:sz w:val="20"/>
                <w:szCs w:val="20"/>
              </w:rPr>
              <w:t xml:space="preserve">  a negative tone combined with </w:t>
            </w:r>
            <w:r w:rsidR="00916F81">
              <w:rPr>
                <w:i/>
                <w:sz w:val="20"/>
                <w:szCs w:val="20"/>
              </w:rPr>
              <w:t xml:space="preserve">nouns </w:t>
            </w:r>
            <w:r w:rsidR="00916F81" w:rsidRPr="00947DB2">
              <w:rPr>
                <w:i/>
                <w:sz w:val="20"/>
                <w:szCs w:val="20"/>
              </w:rPr>
              <w:t>emphasises</w:t>
            </w:r>
            <w:r w:rsidR="007664FA">
              <w:rPr>
                <w:i/>
                <w:sz w:val="20"/>
                <w:szCs w:val="20"/>
              </w:rPr>
              <w:t xml:space="preserve"> the </w:t>
            </w:r>
            <w:r w:rsidR="00916F81">
              <w:rPr>
                <w:i/>
                <w:sz w:val="20"/>
                <w:szCs w:val="20"/>
              </w:rPr>
              <w:t xml:space="preserve">transient </w:t>
            </w:r>
            <w:r w:rsidR="00916F81" w:rsidRPr="00947DB2">
              <w:rPr>
                <w:i/>
                <w:sz w:val="20"/>
                <w:szCs w:val="20"/>
              </w:rPr>
              <w:t>nature</w:t>
            </w:r>
            <w:r w:rsidRPr="00947DB2">
              <w:rPr>
                <w:i/>
                <w:sz w:val="20"/>
                <w:szCs w:val="20"/>
              </w:rPr>
              <w:t xml:space="preserve"> of life in </w:t>
            </w:r>
            <w:r w:rsidR="00B46F2D">
              <w:rPr>
                <w:i/>
                <w:sz w:val="20"/>
                <w:szCs w:val="20"/>
              </w:rPr>
              <w:t>Plath</w:t>
            </w:r>
            <w:r w:rsidRPr="00947DB2">
              <w:rPr>
                <w:i/>
                <w:sz w:val="20"/>
                <w:szCs w:val="20"/>
              </w:rPr>
              <w:t xml:space="preserve">’s eyes, while the statement </w:t>
            </w:r>
            <w:r w:rsidR="007664FA">
              <w:rPr>
                <w:i/>
                <w:sz w:val="20"/>
                <w:szCs w:val="20"/>
              </w:rPr>
              <w:t>“</w:t>
            </w:r>
            <w:r w:rsidR="00916F81">
              <w:rPr>
                <w:i/>
                <w:sz w:val="20"/>
                <w:szCs w:val="20"/>
              </w:rPr>
              <w:t>After all” in</w:t>
            </w:r>
            <w:r w:rsidRPr="00947DB2">
              <w:rPr>
                <w:i/>
                <w:sz w:val="20"/>
                <w:szCs w:val="20"/>
              </w:rPr>
              <w:t xml:space="preserve"> which this sentiment is delivered suggests that this is a universal fact, opposed to </w:t>
            </w:r>
            <w:r w:rsidR="00916F81">
              <w:rPr>
                <w:i/>
                <w:sz w:val="20"/>
                <w:szCs w:val="20"/>
              </w:rPr>
              <w:t xml:space="preserve">being </w:t>
            </w:r>
            <w:r w:rsidRPr="00947DB2">
              <w:rPr>
                <w:i/>
                <w:sz w:val="20"/>
                <w:szCs w:val="20"/>
              </w:rPr>
              <w:t xml:space="preserve">an opinion. </w:t>
            </w:r>
            <w:r w:rsidR="00943B5B" w:rsidRPr="00947DB2">
              <w:rPr>
                <w:i/>
                <w:sz w:val="20"/>
                <w:szCs w:val="20"/>
              </w:rPr>
              <w:t xml:space="preserve">Life is almost </w:t>
            </w:r>
            <w:r w:rsidR="00916F81">
              <w:rPr>
                <w:i/>
                <w:sz w:val="20"/>
                <w:szCs w:val="20"/>
              </w:rPr>
              <w:t xml:space="preserve">dismissed negatively </w:t>
            </w:r>
            <w:r w:rsidR="00943B5B" w:rsidRPr="00947DB2">
              <w:rPr>
                <w:i/>
                <w:sz w:val="20"/>
                <w:szCs w:val="20"/>
              </w:rPr>
              <w:t>through the use of the reference to it being “</w:t>
            </w:r>
            <w:r w:rsidR="00916F81">
              <w:rPr>
                <w:i/>
                <w:sz w:val="20"/>
                <w:szCs w:val="20"/>
              </w:rPr>
              <w:t>only</w:t>
            </w:r>
            <w:r w:rsidR="00943B5B" w:rsidRPr="00947DB2">
              <w:rPr>
                <w:i/>
                <w:sz w:val="20"/>
                <w:szCs w:val="20"/>
              </w:rPr>
              <w:t xml:space="preserve">”. With these techniques in mind, </w:t>
            </w:r>
            <w:r w:rsidR="00B46F2D">
              <w:rPr>
                <w:i/>
                <w:sz w:val="20"/>
                <w:szCs w:val="20"/>
              </w:rPr>
              <w:t>Plath</w:t>
            </w:r>
            <w:r w:rsidR="00943B5B" w:rsidRPr="00947DB2">
              <w:rPr>
                <w:i/>
                <w:sz w:val="20"/>
                <w:szCs w:val="20"/>
              </w:rPr>
              <w:t xml:space="preserve"> creates a strong sense that life is </w:t>
            </w:r>
            <w:r w:rsidR="00916F81">
              <w:rPr>
                <w:i/>
                <w:sz w:val="20"/>
                <w:szCs w:val="20"/>
              </w:rPr>
              <w:t>not worth living</w:t>
            </w:r>
            <w:r w:rsidR="00943B5B" w:rsidRPr="00947DB2">
              <w:rPr>
                <w:i/>
                <w:sz w:val="20"/>
                <w:szCs w:val="20"/>
              </w:rPr>
              <w:t xml:space="preserve">, while death is the climax and goal. </w:t>
            </w:r>
          </w:p>
        </w:tc>
      </w:tr>
      <w:tr w:rsidR="003413E1" w:rsidRPr="00947DB2" w:rsidTr="00947DB2">
        <w:tc>
          <w:tcPr>
            <w:tcW w:w="566" w:type="dxa"/>
          </w:tcPr>
          <w:p w:rsidR="003413E1" w:rsidRPr="00947DB2" w:rsidRDefault="003413E1" w:rsidP="009044F5">
            <w:pPr>
              <w:pStyle w:val="NoSpacing"/>
              <w:rPr>
                <w:color w:val="FFC000"/>
                <w:sz w:val="18"/>
                <w:szCs w:val="18"/>
              </w:rPr>
            </w:pPr>
            <w:r w:rsidRPr="00947DB2">
              <w:rPr>
                <w:color w:val="FFC000"/>
                <w:sz w:val="18"/>
                <w:szCs w:val="18"/>
              </w:rPr>
              <w:t>AO2</w:t>
            </w:r>
          </w:p>
        </w:tc>
        <w:tc>
          <w:tcPr>
            <w:tcW w:w="1102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Writers’ intentions</w:t>
            </w:r>
          </w:p>
        </w:tc>
        <w:tc>
          <w:tcPr>
            <w:tcW w:w="2693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 xml:space="preserve">Consider why you think the writer used this language – what effect do you think </w:t>
            </w:r>
            <w:r w:rsidR="00916F81">
              <w:rPr>
                <w:sz w:val="18"/>
                <w:szCs w:val="18"/>
              </w:rPr>
              <w:t>s</w:t>
            </w:r>
            <w:r w:rsidRPr="00947DB2">
              <w:rPr>
                <w:sz w:val="18"/>
                <w:szCs w:val="18"/>
              </w:rPr>
              <w:t>he was trying to achieve.</w:t>
            </w:r>
          </w:p>
        </w:tc>
        <w:tc>
          <w:tcPr>
            <w:tcW w:w="2977" w:type="dxa"/>
          </w:tcPr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 xml:space="preserve">Perhaps </w:t>
            </w:r>
            <w:r w:rsidR="00B46F2D">
              <w:rPr>
                <w:sz w:val="18"/>
                <w:szCs w:val="18"/>
              </w:rPr>
              <w:t>Plath</w:t>
            </w:r>
            <w:r w:rsidRPr="00947DB2">
              <w:rPr>
                <w:sz w:val="18"/>
                <w:szCs w:val="18"/>
              </w:rPr>
              <w:t xml:space="preserve"> is exploring…</w:t>
            </w:r>
          </w:p>
          <w:p w:rsidR="003413E1" w:rsidRPr="00947DB2" w:rsidRDefault="00B46F2D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Plath</w:t>
            </w:r>
            <w:r w:rsidR="003413E1" w:rsidRPr="00947DB2">
              <w:rPr>
                <w:sz w:val="18"/>
                <w:szCs w:val="18"/>
              </w:rPr>
              <w:t xml:space="preserve"> could be trying to evoke…</w:t>
            </w:r>
          </w:p>
        </w:tc>
        <w:tc>
          <w:tcPr>
            <w:tcW w:w="7229" w:type="dxa"/>
          </w:tcPr>
          <w:p w:rsidR="003413E1" w:rsidRPr="00947DB2" w:rsidRDefault="00943B5B" w:rsidP="00916F81">
            <w:pPr>
              <w:pStyle w:val="NoSpacing"/>
              <w:rPr>
                <w:i/>
                <w:sz w:val="20"/>
                <w:szCs w:val="20"/>
              </w:rPr>
            </w:pPr>
            <w:r w:rsidRPr="00947DB2">
              <w:rPr>
                <w:i/>
                <w:sz w:val="20"/>
                <w:szCs w:val="20"/>
              </w:rPr>
              <w:t xml:space="preserve">Perhaps through this sentence </w:t>
            </w:r>
            <w:r w:rsidR="00B46F2D">
              <w:rPr>
                <w:i/>
                <w:sz w:val="20"/>
                <w:szCs w:val="20"/>
              </w:rPr>
              <w:t>Plath</w:t>
            </w:r>
            <w:r w:rsidRPr="00947DB2">
              <w:rPr>
                <w:i/>
                <w:sz w:val="20"/>
                <w:szCs w:val="20"/>
              </w:rPr>
              <w:t xml:space="preserve"> is trying to imply that there is no meaning to life, aligning </w:t>
            </w:r>
            <w:r w:rsidR="00916F81">
              <w:rPr>
                <w:i/>
                <w:sz w:val="20"/>
                <w:szCs w:val="20"/>
              </w:rPr>
              <w:t xml:space="preserve">her </w:t>
            </w:r>
            <w:r w:rsidR="00916F81" w:rsidRPr="00947DB2">
              <w:rPr>
                <w:i/>
                <w:sz w:val="20"/>
                <w:szCs w:val="20"/>
              </w:rPr>
              <w:t>further</w:t>
            </w:r>
            <w:r w:rsidRPr="00947DB2">
              <w:rPr>
                <w:i/>
                <w:sz w:val="20"/>
                <w:szCs w:val="20"/>
              </w:rPr>
              <w:t xml:space="preserve"> away from </w:t>
            </w:r>
            <w:r w:rsidR="00916F81">
              <w:rPr>
                <w:i/>
                <w:sz w:val="20"/>
                <w:szCs w:val="20"/>
              </w:rPr>
              <w:t>others who believe that life is a gift to be enjoyed and celebrated or to the critics who find confessional poetry difficult to validate.</w:t>
            </w:r>
          </w:p>
        </w:tc>
      </w:tr>
      <w:tr w:rsidR="003413E1" w:rsidRPr="00947DB2" w:rsidTr="00947DB2">
        <w:tc>
          <w:tcPr>
            <w:tcW w:w="566" w:type="dxa"/>
          </w:tcPr>
          <w:p w:rsidR="003413E1" w:rsidRPr="00947DB2" w:rsidRDefault="003413E1" w:rsidP="009044F5">
            <w:pPr>
              <w:pStyle w:val="NoSpacing"/>
              <w:rPr>
                <w:color w:val="FF0000"/>
                <w:sz w:val="18"/>
                <w:szCs w:val="18"/>
              </w:rPr>
            </w:pPr>
            <w:r w:rsidRPr="00947DB2">
              <w:rPr>
                <w:color w:val="FF0000"/>
                <w:sz w:val="18"/>
                <w:szCs w:val="18"/>
              </w:rPr>
              <w:t>AO3</w:t>
            </w:r>
          </w:p>
        </w:tc>
        <w:tc>
          <w:tcPr>
            <w:tcW w:w="1102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Other interpretations</w:t>
            </w:r>
          </w:p>
        </w:tc>
        <w:tc>
          <w:tcPr>
            <w:tcW w:w="2693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 xml:space="preserve">Explore how others may interpret your quote or link to a piece of relevant criticism. </w:t>
            </w:r>
          </w:p>
        </w:tc>
        <w:tc>
          <w:tcPr>
            <w:tcW w:w="2977" w:type="dxa"/>
          </w:tcPr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Other readers may argue…</w:t>
            </w:r>
          </w:p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>The critic</w:t>
            </w:r>
            <w:proofErr w:type="gramStart"/>
            <w:r w:rsidRPr="00947DB2">
              <w:rPr>
                <w:sz w:val="18"/>
                <w:szCs w:val="18"/>
              </w:rPr>
              <w:t>, ….,</w:t>
            </w:r>
            <w:proofErr w:type="gramEnd"/>
            <w:r w:rsidRPr="00947DB2">
              <w:rPr>
                <w:sz w:val="18"/>
                <w:szCs w:val="18"/>
              </w:rPr>
              <w:t xml:space="preserve"> stated that…</w:t>
            </w:r>
          </w:p>
        </w:tc>
        <w:tc>
          <w:tcPr>
            <w:tcW w:w="7229" w:type="dxa"/>
          </w:tcPr>
          <w:p w:rsidR="003413E1" w:rsidRPr="00947DB2" w:rsidRDefault="00943B5B" w:rsidP="00916F81">
            <w:pPr>
              <w:pStyle w:val="NoSpacing"/>
              <w:rPr>
                <w:i/>
                <w:sz w:val="20"/>
                <w:szCs w:val="20"/>
              </w:rPr>
            </w:pPr>
            <w:r w:rsidRPr="00947DB2">
              <w:rPr>
                <w:i/>
                <w:sz w:val="20"/>
                <w:szCs w:val="20"/>
              </w:rPr>
              <w:t xml:space="preserve">Despite this, other readers may argue that </w:t>
            </w:r>
            <w:r w:rsidR="00B46F2D">
              <w:rPr>
                <w:i/>
                <w:sz w:val="20"/>
                <w:szCs w:val="20"/>
              </w:rPr>
              <w:t>Plath</w:t>
            </w:r>
            <w:r w:rsidRPr="00947DB2">
              <w:rPr>
                <w:i/>
                <w:sz w:val="20"/>
                <w:szCs w:val="20"/>
              </w:rPr>
              <w:t xml:space="preserve"> is implying that life </w:t>
            </w:r>
            <w:r w:rsidR="00916F81">
              <w:rPr>
                <w:i/>
                <w:sz w:val="20"/>
                <w:szCs w:val="20"/>
              </w:rPr>
              <w:t xml:space="preserve">she should be dead by now, so her living is of no consequence to her.  </w:t>
            </w:r>
            <w:r w:rsidR="00947DB2" w:rsidRPr="00947DB2">
              <w:rPr>
                <w:i/>
                <w:sz w:val="20"/>
                <w:szCs w:val="20"/>
              </w:rPr>
              <w:t xml:space="preserve"> </w:t>
            </w:r>
            <w:r w:rsidRPr="00947DB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413E1" w:rsidRPr="00947DB2" w:rsidTr="00947DB2">
        <w:tc>
          <w:tcPr>
            <w:tcW w:w="566" w:type="dxa"/>
          </w:tcPr>
          <w:p w:rsidR="003413E1" w:rsidRPr="00947DB2" w:rsidRDefault="003413E1" w:rsidP="009044F5">
            <w:pPr>
              <w:pStyle w:val="NoSpacing"/>
              <w:rPr>
                <w:color w:val="FF0000"/>
                <w:sz w:val="18"/>
                <w:szCs w:val="18"/>
              </w:rPr>
            </w:pPr>
            <w:r w:rsidRPr="00947DB2">
              <w:rPr>
                <w:color w:val="FF0000"/>
                <w:sz w:val="18"/>
                <w:szCs w:val="18"/>
              </w:rPr>
              <w:t>AO3</w:t>
            </w:r>
          </w:p>
        </w:tc>
        <w:tc>
          <w:tcPr>
            <w:tcW w:w="1102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 xml:space="preserve">Link to </w:t>
            </w:r>
            <w:r w:rsidR="00B46F2D">
              <w:rPr>
                <w:sz w:val="18"/>
                <w:szCs w:val="18"/>
              </w:rPr>
              <w:t>Hughes</w:t>
            </w:r>
          </w:p>
        </w:tc>
        <w:tc>
          <w:tcPr>
            <w:tcW w:w="2693" w:type="dxa"/>
          </w:tcPr>
          <w:p w:rsidR="003413E1" w:rsidRPr="00947DB2" w:rsidRDefault="003413E1" w:rsidP="009044F5">
            <w:pPr>
              <w:pStyle w:val="NoSpacing"/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 xml:space="preserve">Refer to how this links to your study of </w:t>
            </w:r>
            <w:r w:rsidR="00B46F2D">
              <w:rPr>
                <w:sz w:val="18"/>
                <w:szCs w:val="18"/>
              </w:rPr>
              <w:t>Hughes</w:t>
            </w:r>
            <w:r w:rsidRPr="00947DB2">
              <w:rPr>
                <w:sz w:val="18"/>
                <w:szCs w:val="18"/>
              </w:rPr>
              <w:t xml:space="preserve"> and his view on the theme in question. </w:t>
            </w:r>
          </w:p>
        </w:tc>
        <w:tc>
          <w:tcPr>
            <w:tcW w:w="2977" w:type="dxa"/>
          </w:tcPr>
          <w:p w:rsidR="003413E1" w:rsidRPr="00947DB2" w:rsidRDefault="003413E1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7DB2">
              <w:rPr>
                <w:sz w:val="18"/>
                <w:szCs w:val="18"/>
              </w:rPr>
              <w:t xml:space="preserve">While </w:t>
            </w:r>
            <w:r w:rsidR="00B46F2D">
              <w:rPr>
                <w:sz w:val="18"/>
                <w:szCs w:val="18"/>
              </w:rPr>
              <w:t>Plath</w:t>
            </w:r>
            <w:r w:rsidRPr="00947DB2">
              <w:rPr>
                <w:sz w:val="18"/>
                <w:szCs w:val="18"/>
              </w:rPr>
              <w:t xml:space="preserve"> is …., </w:t>
            </w:r>
            <w:r w:rsidR="00B46F2D">
              <w:rPr>
                <w:sz w:val="18"/>
                <w:szCs w:val="18"/>
              </w:rPr>
              <w:t>Hughes</w:t>
            </w:r>
            <w:r w:rsidRPr="00947DB2">
              <w:rPr>
                <w:sz w:val="18"/>
                <w:szCs w:val="18"/>
              </w:rPr>
              <w:t xml:space="preserve"> takes a more….</w:t>
            </w:r>
          </w:p>
          <w:p w:rsidR="003413E1" w:rsidRPr="00947DB2" w:rsidRDefault="00B46F2D" w:rsidP="00947DB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Hughes</w:t>
            </w:r>
            <w:r w:rsidR="003413E1" w:rsidRPr="00947DB2">
              <w:rPr>
                <w:sz w:val="18"/>
                <w:szCs w:val="18"/>
              </w:rPr>
              <w:t xml:space="preserve"> explores a similar view in …</w:t>
            </w:r>
          </w:p>
        </w:tc>
        <w:tc>
          <w:tcPr>
            <w:tcW w:w="7229" w:type="dxa"/>
          </w:tcPr>
          <w:p w:rsidR="003413E1" w:rsidRDefault="003413E1" w:rsidP="009044F5">
            <w:pPr>
              <w:pStyle w:val="NoSpacing"/>
              <w:rPr>
                <w:i/>
                <w:sz w:val="20"/>
                <w:szCs w:val="20"/>
              </w:rPr>
            </w:pPr>
          </w:p>
          <w:p w:rsidR="00947DB2" w:rsidRDefault="00947DB2" w:rsidP="009044F5">
            <w:pPr>
              <w:pStyle w:val="NoSpacing"/>
              <w:rPr>
                <w:i/>
                <w:sz w:val="20"/>
                <w:szCs w:val="20"/>
              </w:rPr>
            </w:pPr>
          </w:p>
          <w:p w:rsidR="00947DB2" w:rsidRDefault="00947DB2" w:rsidP="009044F5">
            <w:pPr>
              <w:pStyle w:val="NoSpacing"/>
              <w:rPr>
                <w:i/>
                <w:sz w:val="20"/>
                <w:szCs w:val="20"/>
              </w:rPr>
            </w:pPr>
          </w:p>
          <w:p w:rsidR="00947DB2" w:rsidRDefault="00947DB2" w:rsidP="009044F5">
            <w:pPr>
              <w:pStyle w:val="NoSpacing"/>
              <w:rPr>
                <w:i/>
                <w:sz w:val="20"/>
                <w:szCs w:val="20"/>
              </w:rPr>
            </w:pPr>
          </w:p>
          <w:p w:rsidR="00947DB2" w:rsidRDefault="00947DB2" w:rsidP="009044F5">
            <w:pPr>
              <w:pStyle w:val="NoSpacing"/>
              <w:rPr>
                <w:i/>
                <w:sz w:val="20"/>
                <w:szCs w:val="20"/>
              </w:rPr>
            </w:pPr>
          </w:p>
          <w:p w:rsidR="00947DB2" w:rsidRPr="00947DB2" w:rsidRDefault="00947DB2" w:rsidP="009044F5">
            <w:pPr>
              <w:pStyle w:val="NoSpacing"/>
              <w:rPr>
                <w:i/>
                <w:sz w:val="20"/>
                <w:szCs w:val="20"/>
              </w:rPr>
            </w:pPr>
          </w:p>
        </w:tc>
      </w:tr>
    </w:tbl>
    <w:p w:rsidR="003413E1" w:rsidRPr="00947DB2" w:rsidRDefault="003413E1" w:rsidP="003413E1">
      <w:pPr>
        <w:pStyle w:val="NoSpacing"/>
        <w:rPr>
          <w:sz w:val="20"/>
          <w:szCs w:val="20"/>
        </w:rPr>
      </w:pPr>
    </w:p>
    <w:p w:rsidR="00916F81" w:rsidRDefault="00916F81" w:rsidP="00947DB2">
      <w:pPr>
        <w:pStyle w:val="NoSpacing"/>
        <w:rPr>
          <w:b/>
          <w:sz w:val="24"/>
          <w:szCs w:val="20"/>
          <w:u w:val="single"/>
        </w:rPr>
      </w:pPr>
    </w:p>
    <w:p w:rsidR="00916F81" w:rsidRDefault="00916F81" w:rsidP="00947DB2">
      <w:pPr>
        <w:pStyle w:val="NoSpacing"/>
        <w:rPr>
          <w:b/>
          <w:sz w:val="24"/>
          <w:szCs w:val="20"/>
          <w:u w:val="single"/>
        </w:rPr>
      </w:pPr>
    </w:p>
    <w:p w:rsidR="00947DB2" w:rsidRPr="00834A3A" w:rsidRDefault="00947DB2" w:rsidP="00947DB2">
      <w:pPr>
        <w:pStyle w:val="NoSpacing"/>
        <w:rPr>
          <w:b/>
          <w:sz w:val="24"/>
          <w:szCs w:val="20"/>
          <w:u w:val="single"/>
        </w:rPr>
      </w:pPr>
      <w:bookmarkStart w:id="0" w:name="_GoBack"/>
      <w:bookmarkEnd w:id="0"/>
      <w:r w:rsidRPr="00834A3A">
        <w:rPr>
          <w:b/>
          <w:sz w:val="24"/>
          <w:szCs w:val="20"/>
          <w:u w:val="single"/>
        </w:rPr>
        <w:lastRenderedPageBreak/>
        <w:t>Suggested essay structure</w:t>
      </w:r>
    </w:p>
    <w:p w:rsidR="00834A3A" w:rsidRDefault="00834A3A" w:rsidP="00834A3A">
      <w:pPr>
        <w:pStyle w:val="NoSpacing"/>
        <w:ind w:left="720"/>
        <w:rPr>
          <w:szCs w:val="20"/>
        </w:rPr>
      </w:pPr>
    </w:p>
    <w:p w:rsidR="00947DB2" w:rsidRPr="00834A3A" w:rsidRDefault="00947DB2" w:rsidP="00947DB2">
      <w:pPr>
        <w:pStyle w:val="NoSpacing"/>
        <w:numPr>
          <w:ilvl w:val="0"/>
          <w:numId w:val="2"/>
        </w:numPr>
        <w:rPr>
          <w:szCs w:val="20"/>
        </w:rPr>
      </w:pPr>
      <w:r w:rsidRPr="00834A3A">
        <w:rPr>
          <w:szCs w:val="20"/>
        </w:rPr>
        <w:t xml:space="preserve">Intro: Give an overview of how each poet explores/refers to the theme and briefly summarise how the poems you’ve chosen explore the theme. </w:t>
      </w:r>
    </w:p>
    <w:p w:rsidR="00947DB2" w:rsidRPr="00834A3A" w:rsidRDefault="00947DB2" w:rsidP="00947DB2">
      <w:pPr>
        <w:pStyle w:val="NoSpacing"/>
        <w:ind w:left="720"/>
        <w:rPr>
          <w:szCs w:val="20"/>
        </w:rPr>
      </w:pPr>
    </w:p>
    <w:p w:rsidR="00947DB2" w:rsidRPr="00834A3A" w:rsidRDefault="00834A3A" w:rsidP="00947DB2">
      <w:pPr>
        <w:pStyle w:val="NoSpacing"/>
        <w:numPr>
          <w:ilvl w:val="0"/>
          <w:numId w:val="2"/>
        </w:numPr>
        <w:rPr>
          <w:szCs w:val="20"/>
        </w:rPr>
      </w:pPr>
      <w:r w:rsidRPr="00834A3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AB17F" wp14:editId="212824F0">
                <wp:simplePos x="0" y="0"/>
                <wp:positionH relativeFrom="column">
                  <wp:posOffset>6702950</wp:posOffset>
                </wp:positionH>
                <wp:positionV relativeFrom="paragraph">
                  <wp:posOffset>29790</wp:posOffset>
                </wp:positionV>
                <wp:extent cx="2075180" cy="1168842"/>
                <wp:effectExtent l="19050" t="19050" r="203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168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3A" w:rsidRPr="00834A3A" w:rsidRDefault="00834A3A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834A3A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Aim to refer to 2 </w:t>
                            </w:r>
                            <w:r w:rsidR="00B46F2D">
                              <w:rPr>
                                <w:b/>
                                <w:color w:val="FF0000"/>
                                <w:sz w:val="16"/>
                              </w:rPr>
                              <w:t>Plath</w:t>
                            </w:r>
                            <w:r w:rsidRPr="00834A3A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poems in detail.</w:t>
                            </w:r>
                          </w:p>
                          <w:p w:rsidR="00834A3A" w:rsidRPr="00834A3A" w:rsidRDefault="00834A3A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834A3A">
                              <w:rPr>
                                <w:b/>
                                <w:color w:val="FF0000"/>
                                <w:sz w:val="16"/>
                              </w:rPr>
                              <w:t>Aim to make 4 clear points.</w:t>
                            </w:r>
                          </w:p>
                          <w:p w:rsidR="00834A3A" w:rsidRPr="00834A3A" w:rsidRDefault="00834A3A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834A3A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Aim to use 8 </w:t>
                            </w:r>
                            <w:r w:rsidR="00B46F2D">
                              <w:rPr>
                                <w:b/>
                                <w:color w:val="FF0000"/>
                                <w:sz w:val="16"/>
                              </w:rPr>
                              <w:t>Plath</w:t>
                            </w:r>
                            <w:r w:rsidRPr="00834A3A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quotes.</w:t>
                            </w:r>
                          </w:p>
                          <w:p w:rsidR="00834A3A" w:rsidRPr="00834A3A" w:rsidRDefault="00834A3A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834A3A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Aim to use 3-4 </w:t>
                            </w:r>
                            <w:r w:rsidR="00B46F2D">
                              <w:rPr>
                                <w:b/>
                                <w:color w:val="FF0000"/>
                                <w:sz w:val="16"/>
                              </w:rPr>
                              <w:t>Hughes</w:t>
                            </w:r>
                            <w:r w:rsidRPr="00834A3A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quotes.</w:t>
                            </w:r>
                          </w:p>
                          <w:p w:rsidR="00834A3A" w:rsidRPr="00834A3A" w:rsidRDefault="00834A3A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947DB2" w:rsidRPr="00834A3A" w:rsidRDefault="00834A3A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834A3A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7.8pt;margin-top:2.35pt;width:163.4pt;height:9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rSlQIAALUFAAAOAAAAZHJzL2Uyb0RvYy54bWysVE1vGyEQvVfqf0Dcm/VaduJaWUduIleV&#10;oiRqUuWMWbBRgaGAvev++g7s2rHTXFJ1D+zAPIaZNx+XV63RZCt8UGArWp4NKBGWQ63sqqI/nhaf&#10;JpSEyGzNNFhR0Z0I9Gr28cNl46ZiCGvQtfAEjdgwbVxF1zG6aVEEvhaGhTNwwqJSgjcs4tavitqz&#10;Bq0bXQwHg/OiAV87D1yEgKc3nZLOsn0pBY/3UgYRia4o+hbz6vO6TGsxu2TTlWdurXjvBvsHLwxT&#10;Fh89mLphkZGNV3+ZMop7CCDjGQdTgJSKixwDRlMOXkXzuGZO5FiQnOAONIX/Z5bfbR88UTXmjhLL&#10;DKboSbSRfIGWlImdxoUpgh4dwmKLxwnZnwc8TEG30pv0x3AI6pHn3YHbZIzj4XBwMS4nqOKoK8vz&#10;yWQ0THaKl+vOh/hVgCFJqKjH5GVO2fY2xA66h6TXAmhVL5TWeZMKRlxrT7YMU61jdhKNn6C0JQ26&#10;MhlfjLPlE2Xwq+XBwGIxwK938AiGFrVND4pcXL1jiaSOjCzFnRYJo+13IZHczMkbXjLOhT14mtEJ&#10;JTGm91zs8S9evedyFwfeyC+DjYfLRlnwHU2n5NY/9+TKDo9ZPIo7ibFdtn2RLKHeYe146HovOL5Q&#10;mN9bFuID89hsWBM4QOI9LlID5gd6iZI1+N9vnSc89gBqKWmweSsafm2YF5Tobxa743M5GqVuz5vR&#10;+GKIG3+sWR5r7MZcAxYNdgB6l8WEj3ovSg/mGefMPL2KKmY5vl3RuBevYzdScE5xMZ9nEPa3Y/HW&#10;PjqeTCd6U/U+tc/Mu77EI3bHHezbnE1fVXqHTTctzDcRpMptkAjuWO2Jx9mQG6mfY2n4HO8z6mXa&#10;zv4AAAD//wMAUEsDBBQABgAIAAAAIQDXt4kP4QAAAAsBAAAPAAAAZHJzL2Rvd25yZXYueG1sTI/L&#10;TsMwEEX3SPyDNUjsqE0fSQhxKlSBhFhUUNiwc+1pHBGPQ+ym4e9xV7Cbqzm6c6ZaT65jIw6h9STh&#10;diaAIWlvWmokfLw/3RTAQlRkVOcJJfxggHV9eVGp0vgTveG4iw1LJRRKJcHG2JecB23RqTDzPVLa&#10;HfzgVExxaLgZ1CmVu47Phci4Uy2lC1b1uLGov3ZHJ+GQjVv9uaHFnX19pPw5fxG9/pby+mp6uAcW&#10;cYp/MJz1kzrUyWnvj2QC61IWq1WWWAnLHNgZWBTzJbB9moqiAF5X/P8P9S8AAAD//wMAUEsBAi0A&#10;FAAGAAgAAAAhALaDOJL+AAAA4QEAABMAAAAAAAAAAAAAAAAAAAAAAFtDb250ZW50X1R5cGVzXS54&#10;bWxQSwECLQAUAAYACAAAACEAOP0h/9YAAACUAQAACwAAAAAAAAAAAAAAAAAvAQAAX3JlbHMvLnJl&#10;bHNQSwECLQAUAAYACAAAACEAupPa0pUCAAC1BQAADgAAAAAAAAAAAAAAAAAuAgAAZHJzL2Uyb0Rv&#10;Yy54bWxQSwECLQAUAAYACAAAACEA17eJD+EAAAALAQAADwAAAAAAAAAAAAAAAADvBAAAZHJzL2Rv&#10;d25yZXYueG1sUEsFBgAAAAAEAAQA8wAAAP0FAAAAAA==&#10;" fillcolor="white [3201]" strokecolor="red" strokeweight="2.25pt">
                <v:textbox>
                  <w:txbxContent>
                    <w:p w:rsidR="00834A3A" w:rsidRPr="00834A3A" w:rsidRDefault="00834A3A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834A3A">
                        <w:rPr>
                          <w:b/>
                          <w:color w:val="FF0000"/>
                          <w:sz w:val="16"/>
                        </w:rPr>
                        <w:t xml:space="preserve">Aim to refer to 2 </w:t>
                      </w:r>
                      <w:r w:rsidR="00B46F2D">
                        <w:rPr>
                          <w:b/>
                          <w:color w:val="FF0000"/>
                          <w:sz w:val="16"/>
                        </w:rPr>
                        <w:t>Plath</w:t>
                      </w:r>
                      <w:r w:rsidRPr="00834A3A">
                        <w:rPr>
                          <w:b/>
                          <w:color w:val="FF0000"/>
                          <w:sz w:val="16"/>
                        </w:rPr>
                        <w:t xml:space="preserve"> poems in detail.</w:t>
                      </w:r>
                    </w:p>
                    <w:p w:rsidR="00834A3A" w:rsidRPr="00834A3A" w:rsidRDefault="00834A3A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834A3A">
                        <w:rPr>
                          <w:b/>
                          <w:color w:val="FF0000"/>
                          <w:sz w:val="16"/>
                        </w:rPr>
                        <w:t>Aim to make 4 clear points.</w:t>
                      </w:r>
                    </w:p>
                    <w:p w:rsidR="00834A3A" w:rsidRPr="00834A3A" w:rsidRDefault="00834A3A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834A3A">
                        <w:rPr>
                          <w:b/>
                          <w:color w:val="FF0000"/>
                          <w:sz w:val="16"/>
                        </w:rPr>
                        <w:t xml:space="preserve">Aim to use 8 </w:t>
                      </w:r>
                      <w:r w:rsidR="00B46F2D">
                        <w:rPr>
                          <w:b/>
                          <w:color w:val="FF0000"/>
                          <w:sz w:val="16"/>
                        </w:rPr>
                        <w:t>Plath</w:t>
                      </w:r>
                      <w:r w:rsidRPr="00834A3A">
                        <w:rPr>
                          <w:b/>
                          <w:color w:val="FF0000"/>
                          <w:sz w:val="16"/>
                        </w:rPr>
                        <w:t xml:space="preserve"> quotes.</w:t>
                      </w:r>
                    </w:p>
                    <w:p w:rsidR="00834A3A" w:rsidRPr="00834A3A" w:rsidRDefault="00834A3A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834A3A">
                        <w:rPr>
                          <w:b/>
                          <w:color w:val="FF0000"/>
                          <w:sz w:val="16"/>
                        </w:rPr>
                        <w:t xml:space="preserve">Aim to use 3-4 </w:t>
                      </w:r>
                      <w:r w:rsidR="00B46F2D">
                        <w:rPr>
                          <w:b/>
                          <w:color w:val="FF0000"/>
                          <w:sz w:val="16"/>
                        </w:rPr>
                        <w:t>Hughes</w:t>
                      </w:r>
                      <w:r w:rsidRPr="00834A3A">
                        <w:rPr>
                          <w:b/>
                          <w:color w:val="FF0000"/>
                          <w:sz w:val="16"/>
                        </w:rPr>
                        <w:t xml:space="preserve"> quotes.</w:t>
                      </w:r>
                    </w:p>
                    <w:p w:rsidR="00834A3A" w:rsidRPr="00834A3A" w:rsidRDefault="00834A3A">
                      <w:pPr>
                        <w:rPr>
                          <w:b/>
                          <w:color w:val="FF0000"/>
                          <w:sz w:val="16"/>
                        </w:rPr>
                      </w:pPr>
                    </w:p>
                    <w:p w:rsidR="00947DB2" w:rsidRPr="00834A3A" w:rsidRDefault="00834A3A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834A3A">
                        <w:rPr>
                          <w:b/>
                          <w:color w:val="FF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6F2D">
        <w:rPr>
          <w:szCs w:val="20"/>
        </w:rPr>
        <w:t>Plath</w:t>
      </w:r>
      <w:r w:rsidR="00947DB2" w:rsidRPr="00834A3A">
        <w:rPr>
          <w:szCs w:val="20"/>
        </w:rPr>
        <w:t xml:space="preserve"> poem 1, first point: Aim for 2 PEAs (or at least 2 quotes) and link to </w:t>
      </w:r>
      <w:r w:rsidR="00B46F2D">
        <w:rPr>
          <w:szCs w:val="20"/>
        </w:rPr>
        <w:t>Hughes</w:t>
      </w:r>
      <w:r w:rsidR="00947DB2" w:rsidRPr="00834A3A">
        <w:rPr>
          <w:szCs w:val="20"/>
        </w:rPr>
        <w:t xml:space="preserve"> using 1 PEA.</w:t>
      </w:r>
    </w:p>
    <w:p w:rsidR="00947DB2" w:rsidRPr="00834A3A" w:rsidRDefault="00947DB2" w:rsidP="00947DB2">
      <w:pPr>
        <w:pStyle w:val="NoSpacing"/>
        <w:ind w:left="720"/>
        <w:rPr>
          <w:szCs w:val="20"/>
        </w:rPr>
      </w:pPr>
    </w:p>
    <w:p w:rsidR="00947DB2" w:rsidRPr="00834A3A" w:rsidRDefault="00B46F2D" w:rsidP="00947DB2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>Plath</w:t>
      </w:r>
      <w:r w:rsidR="00947DB2" w:rsidRPr="00834A3A">
        <w:rPr>
          <w:szCs w:val="20"/>
        </w:rPr>
        <w:t xml:space="preserve"> poem 1, second point: Aim for 2 PEAs (or 2 quotes) and link to </w:t>
      </w:r>
      <w:r>
        <w:rPr>
          <w:szCs w:val="20"/>
        </w:rPr>
        <w:t>Hughes</w:t>
      </w:r>
      <w:r w:rsidR="00947DB2" w:rsidRPr="00834A3A">
        <w:rPr>
          <w:szCs w:val="20"/>
        </w:rPr>
        <w:t xml:space="preserve"> using 1 PEA.</w:t>
      </w:r>
    </w:p>
    <w:p w:rsidR="00947DB2" w:rsidRPr="00834A3A" w:rsidRDefault="00947DB2" w:rsidP="00947DB2">
      <w:pPr>
        <w:pStyle w:val="NoSpacing"/>
        <w:ind w:left="720"/>
        <w:rPr>
          <w:szCs w:val="20"/>
        </w:rPr>
      </w:pPr>
    </w:p>
    <w:p w:rsidR="00947DB2" w:rsidRPr="00834A3A" w:rsidRDefault="00B46F2D" w:rsidP="00947DB2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>Plath</w:t>
      </w:r>
      <w:r w:rsidR="00947DB2" w:rsidRPr="00834A3A">
        <w:rPr>
          <w:szCs w:val="20"/>
        </w:rPr>
        <w:t xml:space="preserve"> poem 2, first point: Aim for 2 PEAs/quotes and link to </w:t>
      </w:r>
      <w:r>
        <w:rPr>
          <w:szCs w:val="20"/>
        </w:rPr>
        <w:t>Hughes</w:t>
      </w:r>
      <w:r w:rsidR="00947DB2" w:rsidRPr="00834A3A">
        <w:rPr>
          <w:szCs w:val="20"/>
        </w:rPr>
        <w:t xml:space="preserve"> using 1 PEA.</w:t>
      </w:r>
    </w:p>
    <w:p w:rsidR="00947DB2" w:rsidRPr="00834A3A" w:rsidRDefault="00947DB2" w:rsidP="00947DB2">
      <w:pPr>
        <w:pStyle w:val="NoSpacing"/>
        <w:ind w:left="720"/>
        <w:rPr>
          <w:szCs w:val="20"/>
        </w:rPr>
      </w:pPr>
    </w:p>
    <w:p w:rsidR="00947DB2" w:rsidRPr="00834A3A" w:rsidRDefault="00B46F2D" w:rsidP="00947DB2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>Plath</w:t>
      </w:r>
      <w:r w:rsidR="00947DB2" w:rsidRPr="00834A3A">
        <w:rPr>
          <w:szCs w:val="20"/>
        </w:rPr>
        <w:t xml:space="preserve"> poem 2, second point: Aim for 2 PEAs/quotes and link to </w:t>
      </w:r>
      <w:r>
        <w:rPr>
          <w:szCs w:val="20"/>
        </w:rPr>
        <w:t>Hughes</w:t>
      </w:r>
      <w:r w:rsidR="00947DB2" w:rsidRPr="00834A3A">
        <w:rPr>
          <w:szCs w:val="20"/>
        </w:rPr>
        <w:t xml:space="preserve"> using 1 PEA.</w:t>
      </w:r>
    </w:p>
    <w:p w:rsidR="00947DB2" w:rsidRPr="00834A3A" w:rsidRDefault="00947DB2" w:rsidP="00947DB2">
      <w:pPr>
        <w:pStyle w:val="NoSpacing"/>
        <w:ind w:left="720"/>
        <w:rPr>
          <w:szCs w:val="20"/>
        </w:rPr>
      </w:pPr>
    </w:p>
    <w:p w:rsidR="00947DB2" w:rsidRPr="00834A3A" w:rsidRDefault="00947DB2" w:rsidP="00947DB2">
      <w:pPr>
        <w:pStyle w:val="NoSpacing"/>
        <w:numPr>
          <w:ilvl w:val="0"/>
          <w:numId w:val="2"/>
        </w:numPr>
        <w:rPr>
          <w:szCs w:val="20"/>
        </w:rPr>
      </w:pPr>
      <w:r w:rsidRPr="00834A3A">
        <w:rPr>
          <w:szCs w:val="20"/>
        </w:rPr>
        <w:t>Conclusion: Consider why t</w:t>
      </w:r>
      <w:r w:rsidR="00B46F2D">
        <w:rPr>
          <w:szCs w:val="20"/>
        </w:rPr>
        <w:t>he</w:t>
      </w:r>
      <w:r w:rsidRPr="00834A3A">
        <w:rPr>
          <w:szCs w:val="20"/>
        </w:rPr>
        <w:t xml:space="preserve"> poets may have explored this theme in a similar/different way and consider their intentions. </w:t>
      </w:r>
    </w:p>
    <w:p w:rsidR="0052195F" w:rsidRDefault="0052195F">
      <w:pPr>
        <w:rPr>
          <w:sz w:val="20"/>
          <w:szCs w:val="20"/>
        </w:rPr>
      </w:pPr>
    </w:p>
    <w:p w:rsidR="00834A3A" w:rsidRDefault="00834A3A">
      <w:pPr>
        <w:rPr>
          <w:sz w:val="20"/>
          <w:szCs w:val="20"/>
        </w:rPr>
      </w:pPr>
    </w:p>
    <w:p w:rsidR="00834A3A" w:rsidRDefault="00834A3A">
      <w:pPr>
        <w:rPr>
          <w:b/>
          <w:szCs w:val="20"/>
          <w:u w:val="single"/>
        </w:rPr>
      </w:pPr>
      <w:r w:rsidRPr="00834A3A">
        <w:rPr>
          <w:b/>
          <w:szCs w:val="20"/>
          <w:u w:val="single"/>
        </w:rPr>
        <w:t>Suggested essay plan</w:t>
      </w:r>
    </w:p>
    <w:p w:rsidR="00834A3A" w:rsidRDefault="00834A3A">
      <w:pPr>
        <w:rPr>
          <w:szCs w:val="20"/>
        </w:rPr>
      </w:pPr>
      <w:r>
        <w:rPr>
          <w:szCs w:val="20"/>
        </w:rPr>
        <w:t xml:space="preserve">Spend 10 minutes planning your answer to ensure that your ideas are organised and developed (AO1). You should look to be able to make 4 clear points about how </w:t>
      </w:r>
      <w:r w:rsidR="00B46F2D">
        <w:rPr>
          <w:szCs w:val="20"/>
        </w:rPr>
        <w:t>Plath</w:t>
      </w:r>
      <w:r>
        <w:rPr>
          <w:szCs w:val="20"/>
        </w:rPr>
        <w:t xml:space="preserve"> approaches this theme.</w:t>
      </w:r>
    </w:p>
    <w:p w:rsidR="00834A3A" w:rsidRPr="00834A3A" w:rsidRDefault="00834A3A" w:rsidP="00834A3A">
      <w:pPr>
        <w:pStyle w:val="ListParagraph"/>
        <w:numPr>
          <w:ilvl w:val="0"/>
          <w:numId w:val="3"/>
        </w:numPr>
        <w:rPr>
          <w:szCs w:val="20"/>
        </w:rPr>
      </w:pPr>
      <w:r w:rsidRPr="00834A3A">
        <w:rPr>
          <w:szCs w:val="20"/>
        </w:rPr>
        <w:t>Poems to cover:</w:t>
      </w:r>
      <w:r>
        <w:rPr>
          <w:szCs w:val="20"/>
        </w:rPr>
        <w:t xml:space="preserve">  2 </w:t>
      </w:r>
      <w:r w:rsidR="00B46F2D">
        <w:rPr>
          <w:szCs w:val="20"/>
        </w:rPr>
        <w:t>Plath</w:t>
      </w:r>
      <w:r>
        <w:rPr>
          <w:szCs w:val="20"/>
        </w:rPr>
        <w:t xml:space="preserve">, 2 </w:t>
      </w:r>
      <w:r w:rsidR="00B46F2D">
        <w:rPr>
          <w:szCs w:val="20"/>
        </w:rPr>
        <w:t>Hughes</w:t>
      </w:r>
    </w:p>
    <w:p w:rsidR="00834A3A" w:rsidRDefault="00834A3A" w:rsidP="00834A3A">
      <w:pPr>
        <w:pStyle w:val="ListParagraph"/>
        <w:numPr>
          <w:ilvl w:val="0"/>
          <w:numId w:val="3"/>
        </w:numPr>
        <w:rPr>
          <w:szCs w:val="20"/>
        </w:rPr>
      </w:pPr>
      <w:r w:rsidRPr="00834A3A">
        <w:rPr>
          <w:szCs w:val="20"/>
        </w:rPr>
        <w:t>Points to make:</w:t>
      </w:r>
      <w:r>
        <w:rPr>
          <w:szCs w:val="20"/>
        </w:rPr>
        <w:t xml:space="preserve"> 4 </w:t>
      </w:r>
      <w:r w:rsidR="00B46F2D">
        <w:rPr>
          <w:szCs w:val="20"/>
        </w:rPr>
        <w:t>Plath</w:t>
      </w:r>
    </w:p>
    <w:p w:rsidR="00B46F2D" w:rsidRDefault="00B46F2D" w:rsidP="00834A3A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Quotes to support: 8 Plath</w:t>
      </w:r>
    </w:p>
    <w:p w:rsidR="00834A3A" w:rsidRDefault="00834A3A" w:rsidP="00834A3A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L</w:t>
      </w:r>
      <w:r w:rsidRPr="00834A3A">
        <w:rPr>
          <w:szCs w:val="20"/>
        </w:rPr>
        <w:t xml:space="preserve">inks to </w:t>
      </w:r>
      <w:r w:rsidR="00B46F2D">
        <w:rPr>
          <w:szCs w:val="20"/>
        </w:rPr>
        <w:t>Hughes</w:t>
      </w:r>
      <w:r w:rsidRPr="00834A3A">
        <w:rPr>
          <w:szCs w:val="20"/>
        </w:rPr>
        <w:t xml:space="preserve">: </w:t>
      </w:r>
      <w:r>
        <w:rPr>
          <w:szCs w:val="20"/>
        </w:rPr>
        <w:t xml:space="preserve">4 links </w:t>
      </w:r>
    </w:p>
    <w:p w:rsidR="00B46F2D" w:rsidRDefault="00B46F2D" w:rsidP="00834A3A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Quotes to support: 3-4 Hughes</w:t>
      </w:r>
    </w:p>
    <w:p w:rsidR="00834A3A" w:rsidRPr="00834A3A" w:rsidRDefault="00834A3A" w:rsidP="00834A3A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Concluding thought: Consider what you want your arguments to build to – a clear and focused conclusion. </w:t>
      </w:r>
    </w:p>
    <w:sectPr w:rsidR="00834A3A" w:rsidRPr="00834A3A" w:rsidSect="003413E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B2" w:rsidRDefault="00947DB2" w:rsidP="00947DB2">
      <w:pPr>
        <w:spacing w:after="0" w:line="240" w:lineRule="auto"/>
      </w:pPr>
      <w:r>
        <w:separator/>
      </w:r>
    </w:p>
  </w:endnote>
  <w:endnote w:type="continuationSeparator" w:id="0">
    <w:p w:rsidR="00947DB2" w:rsidRDefault="00947DB2" w:rsidP="0094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B2" w:rsidRDefault="00947DB2" w:rsidP="00947DB2">
      <w:pPr>
        <w:spacing w:after="0" w:line="240" w:lineRule="auto"/>
      </w:pPr>
      <w:r>
        <w:separator/>
      </w:r>
    </w:p>
  </w:footnote>
  <w:footnote w:type="continuationSeparator" w:id="0">
    <w:p w:rsidR="00947DB2" w:rsidRDefault="00947DB2" w:rsidP="0094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3A" w:rsidRPr="00834A3A" w:rsidRDefault="00834A3A" w:rsidP="00834A3A">
    <w:pPr>
      <w:pStyle w:val="Header"/>
      <w:jc w:val="center"/>
      <w:rPr>
        <w:b/>
        <w:sz w:val="24"/>
        <w:u w:val="single"/>
      </w:rPr>
    </w:pPr>
    <w:r w:rsidRPr="00834A3A">
      <w:rPr>
        <w:b/>
        <w:sz w:val="24"/>
        <w:u w:val="single"/>
      </w:rPr>
      <w:t xml:space="preserve"> Exam guidance on structuring answers</w:t>
    </w:r>
  </w:p>
  <w:p w:rsidR="007431C1" w:rsidRDefault="00916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127"/>
    <w:multiLevelType w:val="hybridMultilevel"/>
    <w:tmpl w:val="DAC09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930A7E"/>
    <w:multiLevelType w:val="hybridMultilevel"/>
    <w:tmpl w:val="4BC2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A22BF"/>
    <w:multiLevelType w:val="hybridMultilevel"/>
    <w:tmpl w:val="5D526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E1"/>
    <w:rsid w:val="003413E1"/>
    <w:rsid w:val="0052195F"/>
    <w:rsid w:val="007664FA"/>
    <w:rsid w:val="00834A3A"/>
    <w:rsid w:val="00916F81"/>
    <w:rsid w:val="00943B5B"/>
    <w:rsid w:val="00947DB2"/>
    <w:rsid w:val="00962B99"/>
    <w:rsid w:val="00B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3E1"/>
    <w:pPr>
      <w:spacing w:after="0" w:line="240" w:lineRule="auto"/>
    </w:pPr>
  </w:style>
  <w:style w:type="table" w:styleId="TableGrid">
    <w:name w:val="Table Grid"/>
    <w:basedOn w:val="TableNormal"/>
    <w:uiPriority w:val="59"/>
    <w:rsid w:val="0034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E1"/>
  </w:style>
  <w:style w:type="paragraph" w:styleId="Footer">
    <w:name w:val="footer"/>
    <w:basedOn w:val="Normal"/>
    <w:link w:val="FooterChar"/>
    <w:uiPriority w:val="99"/>
    <w:unhideWhenUsed/>
    <w:rsid w:val="0094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B2"/>
  </w:style>
  <w:style w:type="paragraph" w:styleId="ListParagraph">
    <w:name w:val="List Paragraph"/>
    <w:basedOn w:val="Normal"/>
    <w:uiPriority w:val="34"/>
    <w:qFormat/>
    <w:rsid w:val="0083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3E1"/>
    <w:pPr>
      <w:spacing w:after="0" w:line="240" w:lineRule="auto"/>
    </w:pPr>
  </w:style>
  <w:style w:type="table" w:styleId="TableGrid">
    <w:name w:val="Table Grid"/>
    <w:basedOn w:val="TableNormal"/>
    <w:uiPriority w:val="59"/>
    <w:rsid w:val="0034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E1"/>
  </w:style>
  <w:style w:type="paragraph" w:styleId="Footer">
    <w:name w:val="footer"/>
    <w:basedOn w:val="Normal"/>
    <w:link w:val="FooterChar"/>
    <w:uiPriority w:val="99"/>
    <w:unhideWhenUsed/>
    <w:rsid w:val="0094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B2"/>
  </w:style>
  <w:style w:type="paragraph" w:styleId="ListParagraph">
    <w:name w:val="List Paragraph"/>
    <w:basedOn w:val="Normal"/>
    <w:uiPriority w:val="34"/>
    <w:qFormat/>
    <w:rsid w:val="0083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2014-04-29T20:00:00Z</dcterms:created>
  <dcterms:modified xsi:type="dcterms:W3CDTF">2014-04-29T20:00:00Z</dcterms:modified>
</cp:coreProperties>
</file>